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ACC" w:rsidRDefault="00DF4ACC" w:rsidP="00DF4ACC">
      <w:pPr>
        <w:spacing w:line="480" w:lineRule="auto"/>
        <w:rPr>
          <w:rFonts w:ascii="Times New Roman" w:hAnsi="Times New Roman"/>
          <w:sz w:val="24"/>
          <w:szCs w:val="24"/>
        </w:rPr>
      </w:pPr>
      <w:r>
        <w:rPr>
          <w:rFonts w:ascii="Times New Roman" w:hAnsi="Times New Roman"/>
          <w:sz w:val="24"/>
          <w:szCs w:val="24"/>
        </w:rPr>
        <w:t xml:space="preserve">Running head: Gender-Transgender </w:t>
      </w:r>
    </w:p>
    <w:p w:rsidR="00DF4ACC" w:rsidRDefault="00DF4ACC" w:rsidP="00DF4ACC">
      <w:pPr>
        <w:spacing w:line="480" w:lineRule="auto"/>
        <w:rPr>
          <w:rFonts w:ascii="Times New Roman" w:hAnsi="Times New Roman"/>
          <w:sz w:val="24"/>
          <w:szCs w:val="24"/>
        </w:rPr>
      </w:pPr>
    </w:p>
    <w:p w:rsidR="00DF4ACC" w:rsidRDefault="00DF4ACC" w:rsidP="00DF4ACC">
      <w:pPr>
        <w:spacing w:line="480" w:lineRule="auto"/>
        <w:rPr>
          <w:rFonts w:ascii="Times New Roman" w:hAnsi="Times New Roman"/>
          <w:sz w:val="24"/>
          <w:szCs w:val="24"/>
        </w:rPr>
      </w:pPr>
    </w:p>
    <w:p w:rsidR="00DF4ACC" w:rsidRDefault="00DF4ACC" w:rsidP="00DF4ACC">
      <w:pPr>
        <w:spacing w:line="480" w:lineRule="auto"/>
        <w:rPr>
          <w:rFonts w:ascii="Times New Roman" w:hAnsi="Times New Roman"/>
          <w:sz w:val="24"/>
          <w:szCs w:val="24"/>
        </w:rPr>
      </w:pPr>
    </w:p>
    <w:p w:rsidR="00DF4ACC" w:rsidRDefault="00DF4ACC" w:rsidP="00DF4ACC">
      <w:pPr>
        <w:spacing w:line="480" w:lineRule="auto"/>
        <w:rPr>
          <w:rFonts w:ascii="Times New Roman" w:hAnsi="Times New Roman"/>
          <w:sz w:val="24"/>
          <w:szCs w:val="24"/>
        </w:rPr>
      </w:pPr>
    </w:p>
    <w:p w:rsidR="00DF4ACC" w:rsidRDefault="00DF4ACC" w:rsidP="00DF4ACC">
      <w:pPr>
        <w:spacing w:line="480" w:lineRule="auto"/>
        <w:rPr>
          <w:rFonts w:ascii="Times New Roman" w:hAnsi="Times New Roman"/>
          <w:sz w:val="24"/>
          <w:szCs w:val="24"/>
        </w:rPr>
      </w:pPr>
    </w:p>
    <w:p w:rsidR="00DF4ACC" w:rsidRDefault="00DF4ACC" w:rsidP="00DF4ACC">
      <w:pPr>
        <w:spacing w:line="480" w:lineRule="auto"/>
        <w:jc w:val="center"/>
        <w:rPr>
          <w:rFonts w:ascii="Times New Roman" w:hAnsi="Times New Roman"/>
          <w:sz w:val="24"/>
          <w:szCs w:val="24"/>
        </w:rPr>
      </w:pPr>
      <w:proofErr w:type="spellStart"/>
      <w:r>
        <w:rPr>
          <w:rFonts w:ascii="Times New Roman" w:hAnsi="Times New Roman"/>
          <w:sz w:val="24"/>
          <w:szCs w:val="24"/>
        </w:rPr>
        <w:t>True_George</w:t>
      </w:r>
      <w:proofErr w:type="spellEnd"/>
    </w:p>
    <w:p w:rsidR="00DF4ACC" w:rsidRDefault="00DF4ACC" w:rsidP="00DF4ACC">
      <w:pPr>
        <w:spacing w:line="480" w:lineRule="auto"/>
        <w:jc w:val="center"/>
        <w:rPr>
          <w:rFonts w:ascii="Times New Roman" w:hAnsi="Times New Roman"/>
          <w:sz w:val="24"/>
          <w:szCs w:val="24"/>
        </w:rPr>
      </w:pPr>
      <w:r>
        <w:rPr>
          <w:rFonts w:ascii="Times New Roman" w:hAnsi="Times New Roman"/>
          <w:sz w:val="24"/>
          <w:szCs w:val="24"/>
        </w:rPr>
        <w:t>Gender-Transgender</w:t>
      </w:r>
    </w:p>
    <w:p w:rsidR="00DF4ACC" w:rsidRDefault="00DF4ACC" w:rsidP="00DF4ACC">
      <w:pPr>
        <w:spacing w:line="480" w:lineRule="auto"/>
        <w:jc w:val="center"/>
        <w:rPr>
          <w:rFonts w:ascii="Times New Roman" w:hAnsi="Times New Roman"/>
          <w:sz w:val="24"/>
          <w:szCs w:val="24"/>
        </w:rPr>
      </w:pPr>
      <w:r>
        <w:rPr>
          <w:rFonts w:ascii="Times New Roman" w:hAnsi="Times New Roman"/>
          <w:sz w:val="24"/>
          <w:szCs w:val="24"/>
        </w:rPr>
        <w:t>November 1, 2010</w:t>
      </w:r>
    </w:p>
    <w:p w:rsidR="00DF4ACC" w:rsidRDefault="00DF4ACC" w:rsidP="00DF4ACC">
      <w:pPr>
        <w:spacing w:line="480" w:lineRule="auto"/>
        <w:jc w:val="center"/>
        <w:rPr>
          <w:rFonts w:ascii="Times New Roman" w:hAnsi="Times New Roman"/>
          <w:sz w:val="24"/>
          <w:szCs w:val="24"/>
        </w:rPr>
      </w:pPr>
    </w:p>
    <w:p w:rsidR="00DF4ACC" w:rsidRDefault="00DF4ACC" w:rsidP="00DF4ACC">
      <w:pPr>
        <w:spacing w:line="480" w:lineRule="auto"/>
        <w:rPr>
          <w:rFonts w:ascii="Times New Roman" w:hAnsi="Times New Roman"/>
          <w:sz w:val="24"/>
          <w:szCs w:val="24"/>
        </w:rPr>
      </w:pPr>
      <w:r>
        <w:rPr>
          <w:rFonts w:ascii="Times New Roman" w:hAnsi="Times New Roman"/>
          <w:sz w:val="24"/>
          <w:szCs w:val="24"/>
        </w:rPr>
        <w:t xml:space="preserve"> </w:t>
      </w:r>
    </w:p>
    <w:p w:rsidR="00DF4ACC" w:rsidRDefault="00DF4ACC" w:rsidP="00DF4ACC">
      <w:pPr>
        <w:jc w:val="both"/>
        <w:rPr>
          <w:rFonts w:ascii="Times New Roman" w:hAnsi="Times New Roman"/>
          <w:sz w:val="24"/>
          <w:szCs w:val="24"/>
        </w:rPr>
      </w:pPr>
      <w:r>
        <w:rPr>
          <w:rFonts w:ascii="Times New Roman" w:hAnsi="Times New Roman"/>
          <w:sz w:val="24"/>
          <w:szCs w:val="24"/>
        </w:rPr>
        <w:br w:type="page"/>
      </w:r>
      <w:bookmarkStart w:id="0" w:name="_GoBack"/>
      <w:bookmarkEnd w:id="0"/>
    </w:p>
    <w:p w:rsidR="00DF4ACC" w:rsidRDefault="00DF4ACC" w:rsidP="00DF4ACC">
      <w:pPr>
        <w:jc w:val="both"/>
        <w:rPr>
          <w:rFonts w:ascii="Times New Roman" w:hAnsi="Times New Roman"/>
          <w:sz w:val="24"/>
          <w:szCs w:val="24"/>
        </w:rPr>
      </w:pPr>
    </w:p>
    <w:p w:rsidR="00DF4ACC" w:rsidRDefault="00DF4ACC" w:rsidP="00DF4ACC">
      <w:pPr>
        <w:spacing w:line="480" w:lineRule="auto"/>
        <w:jc w:val="center"/>
        <w:rPr>
          <w:rFonts w:ascii="Times New Roman" w:hAnsi="Times New Roman"/>
          <w:sz w:val="24"/>
          <w:szCs w:val="24"/>
        </w:rPr>
      </w:pPr>
      <w:r>
        <w:rPr>
          <w:rFonts w:ascii="Times New Roman" w:hAnsi="Times New Roman"/>
          <w:sz w:val="24"/>
          <w:szCs w:val="24"/>
        </w:rPr>
        <w:t>Personal reflection</w:t>
      </w:r>
    </w:p>
    <w:p w:rsidR="00DF4ACC" w:rsidRDefault="00DF4ACC" w:rsidP="00DF4ACC">
      <w:pPr>
        <w:spacing w:line="480" w:lineRule="auto"/>
        <w:ind w:firstLine="720"/>
        <w:rPr>
          <w:rFonts w:ascii="Times New Roman" w:hAnsi="Times New Roman"/>
          <w:sz w:val="24"/>
          <w:szCs w:val="24"/>
        </w:rPr>
      </w:pPr>
      <w:r>
        <w:rPr>
          <w:rFonts w:ascii="Times New Roman" w:hAnsi="Times New Roman"/>
          <w:sz w:val="24"/>
          <w:szCs w:val="24"/>
        </w:rPr>
        <w:t xml:space="preserve">My personal reflection on the reading entitled “Counseling transgendered, transsexual and gender-variant clients (Carroll, Gilroy &amp; Ryan, 2002),” has given me an overview of the transgender/transsexual movement; from the birth of the movement to some of the concerns that a counselor should be aware of when counseling a transgendered/transsexual client.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The reading also of gave me the impression that the authors have put themselves in the role of being an advocate for the transgendered, transsexual and gender-variant community. The paper has implied that the transgendered/transsexual people are an oppressed minority. Unlike the gay/lesbian movement, the transgendered/transsexual political movement is not very powerful.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The reading also spoke about acts of violence against transgendered/transsexual people. The authors (Carroll, Gilroy &amp; Ryan, 2002), cited the death of Brandon Teena, a female to male transsexual who was brutal raped and murdered by two of his acquaintances after it was discovered that he was a biologically a female. After thinking about instances of violence towards a transgendered/transsexual person, the question comes to mind. What is the motivation behind the attack? For example, was the rape and murder of Brandon Teena happened because he a transsexual? Or was it because his acquaintances felt that Brandon misrepresented himself (Carlisle, 1995)?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Complying of statistical data on acts of violence against transgendered/transsexual people is still in its infancy. However, the information that has been complied so far has revealed that many transgendered/ transsexual people have been the victim of violence at the hands of a </w:t>
      </w:r>
      <w:r>
        <w:rPr>
          <w:rFonts w:ascii="Times New Roman" w:hAnsi="Times New Roman"/>
          <w:sz w:val="24"/>
          <w:szCs w:val="24"/>
        </w:rPr>
        <w:lastRenderedPageBreak/>
        <w:t xml:space="preserve">romantic partner. The acts of violence are committed after the partner discovers that the person is a transsexual (Lev, 1999).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It seems like a transgender person’s partner become angry and hurt and lashes out at the transgendered individual because of the perceived misrepresentation of gender. </w:t>
      </w:r>
    </w:p>
    <w:p w:rsidR="00DF4ACC" w:rsidRDefault="00DF4ACC" w:rsidP="00DF4ACC">
      <w:pPr>
        <w:spacing w:line="480" w:lineRule="auto"/>
        <w:ind w:firstLine="720"/>
        <w:rPr>
          <w:rFonts w:ascii="Times New Roman" w:hAnsi="Times New Roman"/>
          <w:sz w:val="24"/>
          <w:szCs w:val="24"/>
        </w:rPr>
      </w:pPr>
      <w:r>
        <w:rPr>
          <w:rFonts w:ascii="Times New Roman" w:hAnsi="Times New Roman"/>
          <w:sz w:val="24"/>
          <w:szCs w:val="24"/>
        </w:rPr>
        <w:t>It should not be misunderstood that what is being discussed is an assignment of blame to the victim. There is a view point that the victims of violence are the provocateurs when the victim is a member of an oppressed group whether it is of sex, race, sexual orientation and gender</w:t>
      </w:r>
      <w:r w:rsidRPr="00526BD6">
        <w:rPr>
          <w:rFonts w:ascii="Times New Roman" w:hAnsi="Times New Roman"/>
          <w:sz w:val="24"/>
          <w:szCs w:val="24"/>
        </w:rPr>
        <w:t xml:space="preserve"> </w:t>
      </w:r>
      <w:r>
        <w:rPr>
          <w:rFonts w:ascii="Times New Roman" w:hAnsi="Times New Roman"/>
          <w:sz w:val="24"/>
          <w:szCs w:val="24"/>
        </w:rPr>
        <w:t xml:space="preserve">(Lev, 1999). However, the instances of violence must be looked at on a case by case basis. If a transgender does not disclose their identity to the people whom they are have an intermit relationship with (misrepresentation), then it will most certainly end up in violence.  </w:t>
      </w:r>
    </w:p>
    <w:p w:rsidR="00DF4ACC" w:rsidRDefault="00DF4ACC" w:rsidP="00DF4ACC">
      <w:pPr>
        <w:spacing w:line="480" w:lineRule="auto"/>
        <w:ind w:firstLine="720"/>
        <w:jc w:val="center"/>
        <w:rPr>
          <w:rFonts w:ascii="Times New Roman" w:hAnsi="Times New Roman"/>
          <w:sz w:val="24"/>
          <w:szCs w:val="24"/>
        </w:rPr>
      </w:pPr>
      <w:r>
        <w:rPr>
          <w:rFonts w:ascii="Times New Roman" w:hAnsi="Times New Roman"/>
          <w:sz w:val="24"/>
          <w:szCs w:val="24"/>
        </w:rPr>
        <w:t>Transsexual diathesis</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r>
      <w:proofErr w:type="gramStart"/>
      <w:r>
        <w:rPr>
          <w:rFonts w:ascii="Times New Roman" w:hAnsi="Times New Roman"/>
          <w:sz w:val="24"/>
          <w:szCs w:val="24"/>
        </w:rPr>
        <w:t>The  transsexual</w:t>
      </w:r>
      <w:proofErr w:type="gramEnd"/>
      <w:r>
        <w:rPr>
          <w:rFonts w:ascii="Times New Roman" w:hAnsi="Times New Roman"/>
          <w:sz w:val="24"/>
          <w:szCs w:val="24"/>
        </w:rPr>
        <w:t>/transgendered, can be mistaken for a transvestite. A transvestite is someone who prefers to wear the clothing of the opposite sex for pleasure. The pleasure ranges from entertainment to erotic satisfaction or playfulness. A transsexual usual does not have gender identity issues and it is not synonymous with homosexuality. However, most transvestites are homosexual, but there are many who are heterosexual (</w:t>
      </w:r>
      <w:proofErr w:type="spellStart"/>
      <w:r>
        <w:rPr>
          <w:rFonts w:ascii="Times New Roman" w:hAnsi="Times New Roman"/>
          <w:sz w:val="24"/>
          <w:szCs w:val="24"/>
        </w:rPr>
        <w:t>Bernheim</w:t>
      </w:r>
      <w:proofErr w:type="spellEnd"/>
      <w:r>
        <w:rPr>
          <w:rFonts w:ascii="Times New Roman" w:hAnsi="Times New Roman"/>
          <w:sz w:val="24"/>
          <w:szCs w:val="24"/>
        </w:rPr>
        <w:t xml:space="preserve">, 2004).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A transgender/ transsexual person is someone who identifies with the opposite gender. Some feel that they are trapped in the wrong body. The transgender/transsexual is usually diagnosed of having the condition of gender identity disorder; also known as trans-</w:t>
      </w:r>
      <w:proofErr w:type="spellStart"/>
      <w:r>
        <w:rPr>
          <w:rFonts w:ascii="Times New Roman" w:hAnsi="Times New Roman"/>
          <w:sz w:val="24"/>
          <w:szCs w:val="24"/>
        </w:rPr>
        <w:t>sexualism</w:t>
      </w:r>
      <w:proofErr w:type="spellEnd"/>
      <w:r>
        <w:rPr>
          <w:rFonts w:ascii="Times New Roman" w:hAnsi="Times New Roman"/>
          <w:sz w:val="24"/>
          <w:szCs w:val="24"/>
        </w:rPr>
        <w:t xml:space="preserve">. </w:t>
      </w:r>
    </w:p>
    <w:p w:rsidR="00DF4ACC" w:rsidRDefault="00DF4ACC" w:rsidP="00DF4ACC">
      <w:pPr>
        <w:spacing w:line="480" w:lineRule="auto"/>
        <w:ind w:firstLine="720"/>
        <w:rPr>
          <w:rFonts w:ascii="Times New Roman" w:hAnsi="Times New Roman"/>
          <w:sz w:val="24"/>
          <w:szCs w:val="24"/>
        </w:rPr>
      </w:pPr>
      <w:r>
        <w:rPr>
          <w:rFonts w:ascii="Times New Roman" w:hAnsi="Times New Roman"/>
          <w:sz w:val="24"/>
          <w:szCs w:val="24"/>
        </w:rPr>
        <w:t>The cause of the gender identity confusion is unknown. However, scientists look to the physical body to provide an answer for the mental health condition of trans-</w:t>
      </w:r>
      <w:proofErr w:type="spellStart"/>
      <w:r>
        <w:rPr>
          <w:rFonts w:ascii="Times New Roman" w:hAnsi="Times New Roman"/>
          <w:sz w:val="24"/>
          <w:szCs w:val="24"/>
        </w:rPr>
        <w:t>sexualism</w:t>
      </w:r>
      <w:proofErr w:type="spellEnd"/>
      <w:r>
        <w:rPr>
          <w:rFonts w:ascii="Times New Roman" w:hAnsi="Times New Roman"/>
          <w:sz w:val="24"/>
          <w:szCs w:val="24"/>
        </w:rPr>
        <w:t xml:space="preserve">. The </w:t>
      </w:r>
      <w:r>
        <w:rPr>
          <w:rFonts w:ascii="Times New Roman" w:hAnsi="Times New Roman"/>
          <w:sz w:val="24"/>
          <w:szCs w:val="24"/>
        </w:rPr>
        <w:lastRenderedPageBreak/>
        <w:t xml:space="preserve">scientists attribute the gender identity confusion to hormonal disturbances. The theory is that hormonal disturbances occurred during the development of the fetus. The disturbance takes place during the fourth month of pregnancy when the sexual organs are present. The hormone that secretes the sexual organs also has an effect on the brain. The hormones are responsible for masculinizing (for men) or feminizing (for female) the brain. In transsexuals the hormones does not </w:t>
      </w:r>
      <w:proofErr w:type="spellStart"/>
      <w:r>
        <w:rPr>
          <w:rFonts w:ascii="Times New Roman" w:hAnsi="Times New Roman"/>
          <w:sz w:val="24"/>
          <w:szCs w:val="24"/>
        </w:rPr>
        <w:t>effect</w:t>
      </w:r>
      <w:proofErr w:type="spellEnd"/>
      <w:r>
        <w:rPr>
          <w:rFonts w:ascii="Times New Roman" w:hAnsi="Times New Roman"/>
          <w:sz w:val="24"/>
          <w:szCs w:val="24"/>
        </w:rPr>
        <w:t xml:space="preserve"> the brain has it should (</w:t>
      </w:r>
      <w:proofErr w:type="spellStart"/>
      <w:r>
        <w:rPr>
          <w:rFonts w:ascii="Times New Roman" w:hAnsi="Times New Roman"/>
          <w:sz w:val="24"/>
          <w:szCs w:val="24"/>
        </w:rPr>
        <w:t>Bernheim</w:t>
      </w:r>
      <w:proofErr w:type="spellEnd"/>
      <w:r>
        <w:rPr>
          <w:rFonts w:ascii="Times New Roman" w:hAnsi="Times New Roman"/>
          <w:sz w:val="24"/>
          <w:szCs w:val="24"/>
        </w:rPr>
        <w:t xml:space="preserve">, 2004). </w:t>
      </w:r>
    </w:p>
    <w:p w:rsidR="00DF4ACC" w:rsidRDefault="00DF4ACC" w:rsidP="00DF4ACC">
      <w:pPr>
        <w:spacing w:line="480" w:lineRule="auto"/>
        <w:ind w:firstLine="720"/>
        <w:jc w:val="center"/>
        <w:rPr>
          <w:rFonts w:ascii="Times New Roman" w:hAnsi="Times New Roman"/>
          <w:sz w:val="24"/>
          <w:szCs w:val="24"/>
        </w:rPr>
      </w:pPr>
      <w:r>
        <w:rPr>
          <w:rFonts w:ascii="Times New Roman" w:hAnsi="Times New Roman"/>
          <w:sz w:val="24"/>
          <w:szCs w:val="24"/>
        </w:rPr>
        <w:t xml:space="preserve">Assessment &amp; interpreting symptoms  </w:t>
      </w:r>
    </w:p>
    <w:p w:rsidR="00DF4ACC" w:rsidRDefault="00DF4ACC" w:rsidP="00DF4ACC">
      <w:pPr>
        <w:spacing w:line="480" w:lineRule="auto"/>
        <w:ind w:firstLine="720"/>
        <w:rPr>
          <w:rFonts w:ascii="Times New Roman" w:hAnsi="Times New Roman"/>
          <w:sz w:val="24"/>
          <w:szCs w:val="24"/>
        </w:rPr>
      </w:pPr>
      <w:r>
        <w:rPr>
          <w:rFonts w:ascii="Times New Roman" w:hAnsi="Times New Roman"/>
          <w:sz w:val="24"/>
          <w:szCs w:val="24"/>
        </w:rPr>
        <w:t xml:space="preserve">To asses someone with gender identity disorder, the counselor would look to the DSM-IV as a diagnostic guideline. In addition the counselor would have to become aware of the issues that transgendered people face.  Carroll, Gilroy and Ryan (2002) suggest that counselors should rethink their assumptions about gender, and sexual orientation. In addition, Carroll, Gilroy and Ryan (2002) recommend that the counselor should adopt an attitude that is “trans-positive” or “trans affirmative.”  </w:t>
      </w:r>
    </w:p>
    <w:p w:rsidR="00DF4ACC" w:rsidRDefault="00DF4ACC" w:rsidP="00DF4ACC">
      <w:pPr>
        <w:spacing w:line="480" w:lineRule="auto"/>
        <w:ind w:firstLine="720"/>
        <w:rPr>
          <w:rFonts w:ascii="Times New Roman" w:hAnsi="Times New Roman"/>
          <w:sz w:val="24"/>
          <w:szCs w:val="24"/>
        </w:rPr>
      </w:pPr>
      <w:r>
        <w:rPr>
          <w:rFonts w:ascii="Times New Roman" w:hAnsi="Times New Roman"/>
          <w:sz w:val="24"/>
          <w:szCs w:val="24"/>
        </w:rPr>
        <w:t xml:space="preserve">Counselors can educate themselves to transgender issues by reviewing peer reviewed literature. In addition, there are many sources where a transsexual describes their life experiences. What it was like growing up, and what kind of treatment they received from their family, associates and peers.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Like any profession, the counselor would have to evolve and have a willingness to become informed about the type of clientele that he or she is working with. Otherwise if a counselor is unwilling to learn about the issues and the psychological context about transgender people. Then it would be beneficial to both the counselor and the transgender client, if the counselor be true to themselves and own up to their short comings, or prejudice in this area and </w:t>
      </w:r>
      <w:r>
        <w:rPr>
          <w:rFonts w:ascii="Times New Roman" w:hAnsi="Times New Roman"/>
          <w:sz w:val="24"/>
          <w:szCs w:val="24"/>
        </w:rPr>
        <w:lastRenderedPageBreak/>
        <w:t xml:space="preserve">refer the transgendered client to another competent counselor who will be able to deal with the transgendered issues appropriately.     </w:t>
      </w:r>
    </w:p>
    <w:p w:rsidR="00DF4ACC" w:rsidRDefault="00DF4ACC" w:rsidP="00DF4ACC">
      <w:pPr>
        <w:spacing w:line="480" w:lineRule="auto"/>
        <w:jc w:val="center"/>
        <w:rPr>
          <w:rFonts w:ascii="Times New Roman" w:hAnsi="Times New Roman"/>
          <w:sz w:val="24"/>
          <w:szCs w:val="24"/>
        </w:rPr>
      </w:pPr>
      <w:r>
        <w:rPr>
          <w:rFonts w:ascii="Times New Roman" w:hAnsi="Times New Roman"/>
          <w:sz w:val="24"/>
          <w:szCs w:val="24"/>
        </w:rPr>
        <w:t>Socio-cultural context</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The importance of integrating the socio-cultural context of the client in our conceptualization of the client’s psychological maladjustment is being effective in meeting the counseling goals.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Transgendered people seek counseling for a variety of reasons. The reasons may range from the common issues such as depression, alcoholism, substance abuse. To issues that is unique to people with sexual disorders. Such as fetishism, or issues unique to transgendered people such as coping with a decision to have their gender reassigned through surgery (Carroll, Gilroy and Ryan, 2002).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It is pragmatic for any counselor to become familiar with their client’s socio-cultural context. It is way for the counselor to establish some type of rapport with the client if they can accept that the client’s experiences are genuine, according to their socio-cultural context. Otherwise, the counselor would have no way of knowing if what the client is describing has any basis.  </w:t>
      </w:r>
    </w:p>
    <w:p w:rsidR="00DF4ACC" w:rsidRDefault="00DF4ACC" w:rsidP="00DF4ACC">
      <w:pPr>
        <w:spacing w:line="480" w:lineRule="auto"/>
        <w:rPr>
          <w:rFonts w:ascii="Times New Roman" w:hAnsi="Times New Roman"/>
          <w:sz w:val="24"/>
          <w:szCs w:val="24"/>
        </w:rPr>
      </w:pPr>
      <w:r>
        <w:rPr>
          <w:rFonts w:ascii="Times New Roman" w:hAnsi="Times New Roman"/>
          <w:sz w:val="24"/>
          <w:szCs w:val="24"/>
        </w:rPr>
        <w:tab/>
        <w:t xml:space="preserve">In addition integrating the client’s socio-cultural context will allow the counselor to tailor the therapy in order to meet the counseling goals. The counselor may use several approaches to therapy. Whatever the approach that it is used, it must appeal to the client’s culture. In the case of the transgendered clientele; the approach of defining the male of female gender from the mainstream’s perspective will not work. It may also be offensive. However, if the counselor has </w:t>
      </w:r>
      <w:r>
        <w:rPr>
          <w:rFonts w:ascii="Times New Roman" w:hAnsi="Times New Roman"/>
          <w:sz w:val="24"/>
          <w:szCs w:val="24"/>
        </w:rPr>
        <w:lastRenderedPageBreak/>
        <w:t xml:space="preserve">familiarized himself with the socio-cultural context of the transgendered people, the counselor would be creative and find another approach in defining gender to a transsexual person.                               </w:t>
      </w:r>
    </w:p>
    <w:p w:rsidR="00DF4ACC" w:rsidRDefault="00DF4ACC" w:rsidP="00DF4ACC">
      <w:pPr>
        <w:rPr>
          <w:rFonts w:ascii="Times New Roman" w:hAnsi="Times New Roman"/>
          <w:sz w:val="24"/>
          <w:szCs w:val="24"/>
        </w:rPr>
      </w:pPr>
      <w:r>
        <w:rPr>
          <w:rFonts w:ascii="Times New Roman" w:hAnsi="Times New Roman"/>
          <w:sz w:val="24"/>
          <w:szCs w:val="24"/>
        </w:rPr>
        <w:br w:type="page"/>
      </w:r>
    </w:p>
    <w:p w:rsidR="00DF4ACC" w:rsidRDefault="00DF4ACC" w:rsidP="00DF4ACC">
      <w:pPr>
        <w:spacing w:line="480" w:lineRule="auto"/>
        <w:jc w:val="center"/>
        <w:rPr>
          <w:rFonts w:ascii="Times New Roman" w:hAnsi="Times New Roman"/>
          <w:sz w:val="24"/>
          <w:szCs w:val="24"/>
        </w:rPr>
      </w:pPr>
      <w:r>
        <w:rPr>
          <w:rFonts w:ascii="Times New Roman" w:hAnsi="Times New Roman"/>
          <w:sz w:val="24"/>
          <w:szCs w:val="24"/>
        </w:rPr>
        <w:lastRenderedPageBreak/>
        <w:t>References</w:t>
      </w:r>
    </w:p>
    <w:p w:rsidR="00DF4ACC" w:rsidRDefault="00DF4ACC" w:rsidP="00DF4ACC">
      <w:pPr>
        <w:spacing w:line="240" w:lineRule="auto"/>
        <w:rPr>
          <w:rFonts w:ascii="Times New Roman" w:hAnsi="Times New Roman"/>
          <w:sz w:val="24"/>
          <w:szCs w:val="24"/>
        </w:rPr>
      </w:pPr>
      <w:proofErr w:type="spellStart"/>
      <w:r>
        <w:rPr>
          <w:rFonts w:ascii="Times New Roman" w:hAnsi="Times New Roman"/>
          <w:sz w:val="24"/>
          <w:szCs w:val="24"/>
        </w:rPr>
        <w:t>Bernheim</w:t>
      </w:r>
      <w:proofErr w:type="spellEnd"/>
      <w:r>
        <w:rPr>
          <w:rFonts w:ascii="Times New Roman" w:hAnsi="Times New Roman"/>
          <w:sz w:val="24"/>
          <w:szCs w:val="24"/>
        </w:rPr>
        <w:t xml:space="preserve">, F. K. (2004). </w:t>
      </w:r>
      <w:proofErr w:type="gramStart"/>
      <w:r>
        <w:rPr>
          <w:rFonts w:ascii="Times New Roman" w:hAnsi="Times New Roman"/>
          <w:sz w:val="24"/>
          <w:szCs w:val="24"/>
        </w:rPr>
        <w:t xml:space="preserve">The </w:t>
      </w:r>
      <w:proofErr w:type="spellStart"/>
      <w:r>
        <w:rPr>
          <w:rFonts w:ascii="Times New Roman" w:hAnsi="Times New Roman"/>
          <w:sz w:val="24"/>
          <w:szCs w:val="24"/>
        </w:rPr>
        <w:t>Lanahan</w:t>
      </w:r>
      <w:proofErr w:type="spellEnd"/>
      <w:r>
        <w:rPr>
          <w:rFonts w:ascii="Times New Roman" w:hAnsi="Times New Roman"/>
          <w:sz w:val="24"/>
          <w:szCs w:val="24"/>
        </w:rPr>
        <w:t xml:space="preserve"> cases and readings in abnormal behavior 2</w:t>
      </w:r>
      <w:r w:rsidRPr="00502D82">
        <w:rPr>
          <w:rFonts w:ascii="Times New Roman" w:hAnsi="Times New Roman"/>
          <w:sz w:val="24"/>
          <w:szCs w:val="24"/>
          <w:vertAlign w:val="superscript"/>
        </w:rPr>
        <w:t>nd</w:t>
      </w:r>
      <w:r>
        <w:rPr>
          <w:rFonts w:ascii="Times New Roman" w:hAnsi="Times New Roman"/>
          <w:sz w:val="24"/>
          <w:szCs w:val="24"/>
        </w:rPr>
        <w:t xml:space="preserve"> edition.</w:t>
      </w:r>
      <w:proofErr w:type="gramEnd"/>
    </w:p>
    <w:p w:rsidR="00DF4ACC" w:rsidRDefault="00DF4ACC" w:rsidP="00DF4ACC">
      <w:pPr>
        <w:spacing w:line="240" w:lineRule="auto"/>
        <w:rPr>
          <w:rFonts w:ascii="Times New Roman" w:hAnsi="Times New Roman"/>
          <w:sz w:val="24"/>
          <w:szCs w:val="24"/>
        </w:rPr>
      </w:pPr>
      <w:r>
        <w:rPr>
          <w:rFonts w:ascii="Times New Roman" w:hAnsi="Times New Roman"/>
          <w:sz w:val="24"/>
          <w:szCs w:val="24"/>
        </w:rPr>
        <w:tab/>
        <w:t xml:space="preserve">Baltimore, MD: </w:t>
      </w:r>
      <w:proofErr w:type="spellStart"/>
      <w:r>
        <w:rPr>
          <w:rFonts w:ascii="Times New Roman" w:hAnsi="Times New Roman"/>
          <w:sz w:val="24"/>
          <w:szCs w:val="24"/>
        </w:rPr>
        <w:t>Lanahan</w:t>
      </w:r>
      <w:proofErr w:type="spellEnd"/>
      <w:r>
        <w:rPr>
          <w:rFonts w:ascii="Times New Roman" w:hAnsi="Times New Roman"/>
          <w:sz w:val="24"/>
          <w:szCs w:val="24"/>
        </w:rPr>
        <w:t xml:space="preserve"> Publishers.</w:t>
      </w:r>
    </w:p>
    <w:p w:rsidR="00DF4ACC" w:rsidRDefault="00DF4ACC" w:rsidP="00DF4ACC">
      <w:pPr>
        <w:spacing w:line="240" w:lineRule="auto"/>
        <w:rPr>
          <w:rFonts w:ascii="Times New Roman" w:hAnsi="Times New Roman"/>
          <w:sz w:val="24"/>
          <w:szCs w:val="24"/>
        </w:rPr>
      </w:pPr>
    </w:p>
    <w:p w:rsidR="00DF4ACC" w:rsidRDefault="00DF4ACC" w:rsidP="00DF4ACC">
      <w:pPr>
        <w:spacing w:line="240" w:lineRule="auto"/>
        <w:rPr>
          <w:rFonts w:ascii="Times New Roman" w:hAnsi="Times New Roman"/>
          <w:sz w:val="24"/>
          <w:szCs w:val="24"/>
        </w:rPr>
      </w:pPr>
      <w:r>
        <w:rPr>
          <w:rFonts w:ascii="Times New Roman" w:hAnsi="Times New Roman"/>
          <w:sz w:val="24"/>
          <w:szCs w:val="24"/>
        </w:rPr>
        <w:t>Carlisle, R. (1995). Brandon Teena murder trial</w:t>
      </w:r>
      <w:proofErr w:type="gramStart"/>
      <w:r>
        <w:rPr>
          <w:rFonts w:ascii="Times New Roman" w:hAnsi="Times New Roman"/>
          <w:sz w:val="24"/>
          <w:szCs w:val="24"/>
        </w:rPr>
        <w:t>:1995</w:t>
      </w:r>
      <w:proofErr w:type="gramEnd"/>
      <w:r>
        <w:rPr>
          <w:rFonts w:ascii="Times New Roman" w:hAnsi="Times New Roman"/>
          <w:sz w:val="24"/>
          <w:szCs w:val="24"/>
        </w:rPr>
        <w:t xml:space="preserve">. </w:t>
      </w:r>
      <w:proofErr w:type="gramStart"/>
      <w:r>
        <w:rPr>
          <w:rFonts w:ascii="Times New Roman" w:hAnsi="Times New Roman"/>
          <w:sz w:val="24"/>
          <w:szCs w:val="24"/>
        </w:rPr>
        <w:t>Great American trials.</w:t>
      </w:r>
      <w:proofErr w:type="gramEnd"/>
      <w:r>
        <w:rPr>
          <w:rFonts w:ascii="Times New Roman" w:hAnsi="Times New Roman"/>
          <w:sz w:val="24"/>
          <w:szCs w:val="24"/>
        </w:rPr>
        <w:t xml:space="preserve">  </w:t>
      </w:r>
    </w:p>
    <w:p w:rsidR="00DF4ACC" w:rsidRPr="00725D53" w:rsidRDefault="00DF4ACC" w:rsidP="00DF4ACC">
      <w:pPr>
        <w:spacing w:line="240" w:lineRule="auto"/>
        <w:ind w:firstLine="720"/>
        <w:rPr>
          <w:rFonts w:ascii="Times New Roman" w:hAnsi="Times New Roman"/>
          <w:sz w:val="24"/>
          <w:szCs w:val="24"/>
        </w:rPr>
      </w:pPr>
      <w:r>
        <w:rPr>
          <w:rFonts w:ascii="Times New Roman" w:hAnsi="Times New Roman"/>
          <w:sz w:val="24"/>
          <w:szCs w:val="24"/>
        </w:rPr>
        <w:t xml:space="preserve">Retrieved October 29, 2010 from </w:t>
      </w:r>
      <w:hyperlink r:id="rId7" w:history="1">
        <w:r w:rsidRPr="00725D53">
          <w:rPr>
            <w:rStyle w:val="Hyperlink"/>
            <w:rFonts w:ascii="Times New Roman" w:hAnsi="Times New Roman"/>
            <w:sz w:val="24"/>
            <w:szCs w:val="24"/>
          </w:rPr>
          <w:t>http://www.encyclopedia.com/doc/1G2-</w:t>
        </w:r>
      </w:hyperlink>
    </w:p>
    <w:p w:rsidR="00DF4ACC" w:rsidRDefault="00DF4ACC" w:rsidP="00DF4ACC">
      <w:pPr>
        <w:spacing w:line="240" w:lineRule="auto"/>
        <w:ind w:firstLine="720"/>
        <w:rPr>
          <w:rFonts w:ascii="Times New Roman" w:hAnsi="Times New Roman"/>
          <w:sz w:val="24"/>
          <w:szCs w:val="24"/>
        </w:rPr>
      </w:pPr>
      <w:r>
        <w:rPr>
          <w:rFonts w:ascii="Times New Roman" w:hAnsi="Times New Roman"/>
          <w:sz w:val="24"/>
          <w:szCs w:val="24"/>
        </w:rPr>
        <w:t>3498200353</w:t>
      </w:r>
      <w:proofErr w:type="gramStart"/>
      <w:r>
        <w:rPr>
          <w:rFonts w:ascii="Times New Roman" w:hAnsi="Times New Roman"/>
          <w:sz w:val="24"/>
          <w:szCs w:val="24"/>
        </w:rPr>
        <w:t>.html</w:t>
      </w:r>
      <w:proofErr w:type="gramEnd"/>
      <w:r>
        <w:rPr>
          <w:rFonts w:ascii="Times New Roman" w:hAnsi="Times New Roman"/>
          <w:sz w:val="24"/>
          <w:szCs w:val="24"/>
        </w:rPr>
        <w:t xml:space="preserve"> </w:t>
      </w:r>
    </w:p>
    <w:p w:rsidR="00DF4ACC" w:rsidRDefault="00DF4ACC" w:rsidP="00DF4ACC">
      <w:pPr>
        <w:spacing w:line="240" w:lineRule="auto"/>
        <w:rPr>
          <w:rFonts w:ascii="Times New Roman" w:hAnsi="Times New Roman"/>
          <w:sz w:val="24"/>
          <w:szCs w:val="24"/>
        </w:rPr>
      </w:pPr>
    </w:p>
    <w:p w:rsidR="00DF4ACC" w:rsidRDefault="00DF4ACC" w:rsidP="00DF4ACC">
      <w:pPr>
        <w:spacing w:line="240" w:lineRule="auto"/>
        <w:rPr>
          <w:rFonts w:ascii="Times New Roman" w:hAnsi="Times New Roman"/>
          <w:sz w:val="24"/>
          <w:szCs w:val="24"/>
        </w:rPr>
      </w:pPr>
      <w:r>
        <w:rPr>
          <w:rFonts w:ascii="Times New Roman" w:hAnsi="Times New Roman"/>
          <w:sz w:val="24"/>
          <w:szCs w:val="24"/>
        </w:rPr>
        <w:t>Lev, I. A</w:t>
      </w:r>
      <w:proofErr w:type="gramStart"/>
      <w:r>
        <w:rPr>
          <w:rFonts w:ascii="Times New Roman" w:hAnsi="Times New Roman"/>
          <w:sz w:val="24"/>
          <w:szCs w:val="24"/>
        </w:rPr>
        <w:t>.(</w:t>
      </w:r>
      <w:proofErr w:type="gramEnd"/>
      <w:r>
        <w:rPr>
          <w:rFonts w:ascii="Times New Roman" w:hAnsi="Times New Roman"/>
          <w:sz w:val="24"/>
          <w:szCs w:val="24"/>
        </w:rPr>
        <w:t xml:space="preserve">1999). </w:t>
      </w:r>
      <w:proofErr w:type="gramStart"/>
      <w:r>
        <w:rPr>
          <w:rFonts w:ascii="Times New Roman" w:hAnsi="Times New Roman"/>
          <w:sz w:val="24"/>
          <w:szCs w:val="24"/>
        </w:rPr>
        <w:t>Transgendered victims of sexual assault.</w:t>
      </w:r>
      <w:proofErr w:type="gramEnd"/>
      <w:r>
        <w:rPr>
          <w:rFonts w:ascii="Times New Roman" w:hAnsi="Times New Roman"/>
          <w:sz w:val="24"/>
          <w:szCs w:val="24"/>
        </w:rPr>
        <w:t xml:space="preserve"> </w:t>
      </w:r>
      <w:proofErr w:type="gramStart"/>
      <w:r>
        <w:rPr>
          <w:rFonts w:ascii="Times New Roman" w:hAnsi="Times New Roman"/>
          <w:sz w:val="24"/>
          <w:szCs w:val="24"/>
        </w:rPr>
        <w:t>F.O.R.G.E :for</w:t>
      </w:r>
      <w:proofErr w:type="gramEnd"/>
      <w:r>
        <w:rPr>
          <w:rFonts w:ascii="Times New Roman" w:hAnsi="Times New Roman"/>
          <w:sz w:val="24"/>
          <w:szCs w:val="24"/>
        </w:rPr>
        <w:t xml:space="preserve"> ourselves reworking</w:t>
      </w:r>
    </w:p>
    <w:p w:rsidR="00DF4ACC" w:rsidRDefault="00DF4ACC" w:rsidP="00DF4ACC">
      <w:pPr>
        <w:spacing w:line="240" w:lineRule="auto"/>
        <w:rPr>
          <w:rFonts w:ascii="Times New Roman" w:hAnsi="Times New Roman"/>
          <w:sz w:val="24"/>
          <w:szCs w:val="24"/>
        </w:rPr>
      </w:pPr>
      <w:r>
        <w:rPr>
          <w:rFonts w:ascii="Times New Roman" w:hAnsi="Times New Roman"/>
          <w:sz w:val="24"/>
          <w:szCs w:val="24"/>
        </w:rPr>
        <w:tab/>
      </w:r>
      <w:proofErr w:type="gramStart"/>
      <w:r>
        <w:rPr>
          <w:rFonts w:ascii="Times New Roman" w:hAnsi="Times New Roman"/>
          <w:sz w:val="24"/>
          <w:szCs w:val="24"/>
        </w:rPr>
        <w:t>Gender expression.</w:t>
      </w:r>
      <w:proofErr w:type="gramEnd"/>
      <w:r>
        <w:rPr>
          <w:rFonts w:ascii="Times New Roman" w:hAnsi="Times New Roman"/>
          <w:sz w:val="24"/>
          <w:szCs w:val="24"/>
        </w:rPr>
        <w:t xml:space="preserve"> Retrieved October 29, 2010 from </w:t>
      </w:r>
    </w:p>
    <w:p w:rsidR="00DF4ACC" w:rsidRPr="00725D53" w:rsidRDefault="00DF4ACC" w:rsidP="00DF4ACC">
      <w:pPr>
        <w:spacing w:line="240" w:lineRule="auto"/>
        <w:ind w:firstLine="720"/>
        <w:rPr>
          <w:rFonts w:ascii="Times New Roman" w:hAnsi="Times New Roman"/>
          <w:sz w:val="24"/>
          <w:szCs w:val="24"/>
        </w:rPr>
      </w:pPr>
      <w:hyperlink r:id="rId8" w:history="1">
        <w:r w:rsidRPr="00725D53">
          <w:rPr>
            <w:rStyle w:val="Hyperlink"/>
            <w:rFonts w:ascii="Times New Roman" w:hAnsi="Times New Roman"/>
            <w:sz w:val="24"/>
            <w:szCs w:val="24"/>
          </w:rPr>
          <w:t>http://my.execpc.com/~dmmunson/Nov99_7.htm</w:t>
        </w:r>
      </w:hyperlink>
      <w:r w:rsidRPr="00725D53">
        <w:rPr>
          <w:rFonts w:ascii="Times New Roman" w:hAnsi="Times New Roman"/>
          <w:sz w:val="24"/>
          <w:szCs w:val="24"/>
        </w:rPr>
        <w:t xml:space="preserve"> </w:t>
      </w:r>
    </w:p>
    <w:p w:rsidR="00DF4ACC" w:rsidRDefault="00DF4ACC" w:rsidP="00DF4ACC">
      <w:pPr>
        <w:spacing w:line="240" w:lineRule="auto"/>
        <w:rPr>
          <w:rFonts w:ascii="Times New Roman" w:hAnsi="Times New Roman"/>
          <w:sz w:val="24"/>
          <w:szCs w:val="24"/>
        </w:rPr>
      </w:pPr>
    </w:p>
    <w:p w:rsidR="00DF4ACC" w:rsidRDefault="00DF4ACC" w:rsidP="00DF4ACC">
      <w:pPr>
        <w:spacing w:line="240" w:lineRule="auto"/>
        <w:rPr>
          <w:rFonts w:ascii="Times New Roman" w:hAnsi="Times New Roman"/>
          <w:sz w:val="24"/>
          <w:szCs w:val="24"/>
        </w:rPr>
      </w:pPr>
      <w:proofErr w:type="gramStart"/>
      <w:r>
        <w:rPr>
          <w:rFonts w:ascii="Times New Roman" w:hAnsi="Times New Roman"/>
          <w:sz w:val="24"/>
          <w:szCs w:val="24"/>
        </w:rPr>
        <w:t>Lynne, C., Gilroy, J. P., &amp; Ryan, J. (2002).</w:t>
      </w:r>
      <w:proofErr w:type="gramEnd"/>
      <w:r>
        <w:rPr>
          <w:rFonts w:ascii="Times New Roman" w:hAnsi="Times New Roman"/>
          <w:sz w:val="24"/>
          <w:szCs w:val="24"/>
        </w:rPr>
        <w:t xml:space="preserve"> Counseling transgendered, transsexual, and gender</w:t>
      </w:r>
    </w:p>
    <w:p w:rsidR="00DF4ACC" w:rsidRDefault="00DF4ACC" w:rsidP="00DF4ACC">
      <w:pPr>
        <w:spacing w:line="240" w:lineRule="auto"/>
        <w:rPr>
          <w:rFonts w:ascii="Times New Roman" w:hAnsi="Times New Roman"/>
          <w:sz w:val="24"/>
          <w:szCs w:val="24"/>
        </w:rPr>
      </w:pPr>
      <w:r>
        <w:rPr>
          <w:rFonts w:ascii="Times New Roman" w:hAnsi="Times New Roman"/>
          <w:sz w:val="24"/>
          <w:szCs w:val="24"/>
        </w:rPr>
        <w:tab/>
      </w:r>
      <w:proofErr w:type="gramStart"/>
      <w:r>
        <w:rPr>
          <w:rFonts w:ascii="Times New Roman" w:hAnsi="Times New Roman"/>
          <w:sz w:val="24"/>
          <w:szCs w:val="24"/>
        </w:rPr>
        <w:t>variant</w:t>
      </w:r>
      <w:proofErr w:type="gramEnd"/>
      <w:r>
        <w:rPr>
          <w:rFonts w:ascii="Times New Roman" w:hAnsi="Times New Roman"/>
          <w:sz w:val="24"/>
          <w:szCs w:val="24"/>
        </w:rPr>
        <w:t xml:space="preserve"> clients. </w:t>
      </w:r>
      <w:proofErr w:type="gramStart"/>
      <w:r>
        <w:rPr>
          <w:rFonts w:ascii="Times New Roman" w:hAnsi="Times New Roman"/>
          <w:sz w:val="24"/>
          <w:szCs w:val="24"/>
        </w:rPr>
        <w:t>Journal of counseling &amp; development.</w:t>
      </w:r>
      <w:proofErr w:type="gramEnd"/>
      <w:r>
        <w:rPr>
          <w:rFonts w:ascii="Times New Roman" w:hAnsi="Times New Roman"/>
          <w:sz w:val="24"/>
          <w:szCs w:val="24"/>
        </w:rPr>
        <w:t xml:space="preserve"> 80, 131-139</w:t>
      </w:r>
    </w:p>
    <w:p w:rsidR="00DF4ACC" w:rsidRPr="00721EE7" w:rsidRDefault="00DF4ACC" w:rsidP="00DF4ACC">
      <w:pPr>
        <w:spacing w:line="480" w:lineRule="auto"/>
        <w:rPr>
          <w:rFonts w:ascii="Times New Roman" w:hAnsi="Times New Roman"/>
          <w:sz w:val="24"/>
          <w:szCs w:val="24"/>
        </w:rPr>
      </w:pPr>
      <w:r>
        <w:rPr>
          <w:rFonts w:ascii="Times New Roman" w:hAnsi="Times New Roman"/>
          <w:sz w:val="24"/>
          <w:szCs w:val="24"/>
        </w:rPr>
        <w:tab/>
      </w:r>
    </w:p>
    <w:p w:rsidR="00725044" w:rsidRDefault="00725044"/>
    <w:sectPr w:rsidR="00725044">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ACC" w:rsidRDefault="00DF4ACC" w:rsidP="00DF4ACC">
      <w:pPr>
        <w:spacing w:after="0" w:line="240" w:lineRule="auto"/>
      </w:pPr>
      <w:r>
        <w:separator/>
      </w:r>
    </w:p>
  </w:endnote>
  <w:endnote w:type="continuationSeparator" w:id="0">
    <w:p w:rsidR="00DF4ACC" w:rsidRDefault="00DF4ACC" w:rsidP="00DF4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4ACC" w:rsidRPr="00DF4ACC" w:rsidRDefault="00DF4ACC" w:rsidP="00DF4ACC">
    <w:pPr>
      <w:pStyle w:val="Footer"/>
    </w:pPr>
    <w:r>
      <w:ptab w:relativeTo="margin" w:alignment="center" w:leader="none"/>
    </w:r>
    <w:r w:rsidRPr="00DF4ACC">
      <w:t>©Copyright 2010 all rights reserved</w:t>
    </w:r>
  </w:p>
  <w:p w:rsidR="00DF4ACC" w:rsidRDefault="00DF4ACC" w:rsidP="00DF4ACC">
    <w:pPr>
      <w:pStyle w:val="Footer"/>
    </w:pP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ACC" w:rsidRDefault="00DF4ACC" w:rsidP="00DF4ACC">
      <w:pPr>
        <w:spacing w:after="0" w:line="240" w:lineRule="auto"/>
      </w:pPr>
      <w:r>
        <w:separator/>
      </w:r>
    </w:p>
  </w:footnote>
  <w:footnote w:type="continuationSeparator" w:id="0">
    <w:p w:rsidR="00DF4ACC" w:rsidRDefault="00DF4ACC" w:rsidP="00DF4A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4ACC" w:rsidRPr="00DF4ACC" w:rsidRDefault="00DF4ACC" w:rsidP="00DF4ACC">
    <w:pPr>
      <w:tabs>
        <w:tab w:val="center" w:pos="4680"/>
        <w:tab w:val="right" w:pos="9360"/>
      </w:tabs>
      <w:spacing w:after="0" w:line="240" w:lineRule="auto"/>
      <w:jc w:val="right"/>
    </w:pPr>
    <w:proofErr w:type="spellStart"/>
    <w:r w:rsidRPr="00DF4ACC">
      <w:t>True_George</w:t>
    </w:r>
    <w:proofErr w:type="spellEnd"/>
    <w:r w:rsidRPr="00DF4ACC">
      <w:t xml:space="preserve">: Gender-Transgender </w:t>
    </w:r>
    <w:r w:rsidRPr="00DF4ACC">
      <w:fldChar w:fldCharType="begin"/>
    </w:r>
    <w:r w:rsidRPr="00DF4ACC">
      <w:instrText xml:space="preserve"> PAGE   \* MERGEFORMAT </w:instrText>
    </w:r>
    <w:r w:rsidRPr="00DF4ACC">
      <w:fldChar w:fldCharType="separate"/>
    </w:r>
    <w:r>
      <w:rPr>
        <w:noProof/>
      </w:rPr>
      <w:t>1</w:t>
    </w:r>
    <w:r w:rsidRPr="00DF4ACC">
      <w:fldChar w:fldCharType="end"/>
    </w:r>
  </w:p>
  <w:p w:rsidR="00DF4ACC" w:rsidRDefault="00DF4ACC" w:rsidP="00DF4ACC">
    <w:pPr>
      <w:pStyle w:val="Header"/>
      <w:jc w:val="right"/>
    </w:pPr>
  </w:p>
  <w:p w:rsidR="00DF4ACC" w:rsidRDefault="00DF4A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ACC"/>
    <w:rsid w:val="00725044"/>
    <w:rsid w:val="00DF4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C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ACC"/>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DF4ACC"/>
  </w:style>
  <w:style w:type="paragraph" w:styleId="Footer">
    <w:name w:val="footer"/>
    <w:basedOn w:val="Normal"/>
    <w:link w:val="FooterChar"/>
    <w:uiPriority w:val="99"/>
    <w:unhideWhenUsed/>
    <w:rsid w:val="00DF4ACC"/>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DF4ACC"/>
  </w:style>
  <w:style w:type="paragraph" w:styleId="BalloonText">
    <w:name w:val="Balloon Text"/>
    <w:basedOn w:val="Normal"/>
    <w:link w:val="BalloonTextChar"/>
    <w:uiPriority w:val="99"/>
    <w:semiHidden/>
    <w:unhideWhenUsed/>
    <w:rsid w:val="00DF4ACC"/>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F4ACC"/>
    <w:rPr>
      <w:rFonts w:ascii="Tahoma" w:hAnsi="Tahoma" w:cs="Tahoma"/>
      <w:sz w:val="16"/>
      <w:szCs w:val="16"/>
    </w:rPr>
  </w:style>
  <w:style w:type="character" w:styleId="Hyperlink">
    <w:name w:val="Hyperlink"/>
    <w:basedOn w:val="DefaultParagraphFont"/>
    <w:uiPriority w:val="99"/>
    <w:unhideWhenUsed/>
    <w:rsid w:val="00DF4AC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C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ACC"/>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DF4ACC"/>
  </w:style>
  <w:style w:type="paragraph" w:styleId="Footer">
    <w:name w:val="footer"/>
    <w:basedOn w:val="Normal"/>
    <w:link w:val="FooterChar"/>
    <w:uiPriority w:val="99"/>
    <w:unhideWhenUsed/>
    <w:rsid w:val="00DF4ACC"/>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DF4ACC"/>
  </w:style>
  <w:style w:type="paragraph" w:styleId="BalloonText">
    <w:name w:val="Balloon Text"/>
    <w:basedOn w:val="Normal"/>
    <w:link w:val="BalloonTextChar"/>
    <w:uiPriority w:val="99"/>
    <w:semiHidden/>
    <w:unhideWhenUsed/>
    <w:rsid w:val="00DF4ACC"/>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F4ACC"/>
    <w:rPr>
      <w:rFonts w:ascii="Tahoma" w:hAnsi="Tahoma" w:cs="Tahoma"/>
      <w:sz w:val="16"/>
      <w:szCs w:val="16"/>
    </w:rPr>
  </w:style>
  <w:style w:type="character" w:styleId="Hyperlink">
    <w:name w:val="Hyperlink"/>
    <w:basedOn w:val="DefaultParagraphFont"/>
    <w:uiPriority w:val="99"/>
    <w:unhideWhenUsed/>
    <w:rsid w:val="00DF4A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y.execpc.com/~dmmunson/Nov99_7.htm" TargetMode="External"/><Relationship Id="rId3" Type="http://schemas.openxmlformats.org/officeDocument/2006/relationships/settings" Target="settings.xml"/><Relationship Id="rId7" Type="http://schemas.openxmlformats.org/officeDocument/2006/relationships/hyperlink" Target="http://www.encyclopedia.com/doc/1G2-"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1188</Words>
  <Characters>6776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Guru</dc:creator>
  <cp:lastModifiedBy>The Guru</cp:lastModifiedBy>
  <cp:revision>1</cp:revision>
  <dcterms:created xsi:type="dcterms:W3CDTF">2017-08-01T07:28:00Z</dcterms:created>
  <dcterms:modified xsi:type="dcterms:W3CDTF">2017-08-01T07:32:00Z</dcterms:modified>
</cp:coreProperties>
</file>